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A2" w:rsidRDefault="005330A2" w:rsidP="005330A2">
      <w:pPr>
        <w:pStyle w:val="a4"/>
        <w:spacing w:before="0" w:beforeAutospacing="0" w:after="0" w:afterAutospacing="0" w:line="276" w:lineRule="auto"/>
        <w:ind w:left="467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5330A2" w:rsidRDefault="005330A2" w:rsidP="005330A2">
      <w:pPr>
        <w:pStyle w:val="a4"/>
        <w:spacing w:before="0" w:beforeAutospacing="0" w:after="0" w:afterAutospacing="0" w:line="276" w:lineRule="auto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Київського апеляційного суду </w:t>
      </w:r>
    </w:p>
    <w:p w:rsidR="005330A2" w:rsidRDefault="005330A2" w:rsidP="005330A2">
      <w:pPr>
        <w:pStyle w:val="a4"/>
        <w:spacing w:before="0" w:beforeAutospacing="0" w:after="0" w:afterAutospacing="0" w:line="276" w:lineRule="auto"/>
        <w:ind w:left="4678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4 березня 2019 року № 16 </w:t>
      </w:r>
      <w:r>
        <w:rPr>
          <w:color w:val="000000"/>
          <w:sz w:val="28"/>
          <w:szCs w:val="28"/>
          <w:lang w:val="uk-UA"/>
        </w:rPr>
        <w:t xml:space="preserve">– </w:t>
      </w:r>
      <w:r w:rsidRPr="00473DBA">
        <w:rPr>
          <w:color w:val="000000"/>
          <w:sz w:val="28"/>
          <w:szCs w:val="28"/>
          <w:lang w:val="uk-UA"/>
        </w:rPr>
        <w:t>ОД</w:t>
      </w:r>
    </w:p>
    <w:p w:rsidR="005330A2" w:rsidRDefault="005330A2" w:rsidP="005330A2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5330A2" w:rsidRPr="002C000A" w:rsidRDefault="005330A2" w:rsidP="005330A2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5330A2" w:rsidRPr="002C000A" w:rsidRDefault="005330A2" w:rsidP="005330A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проведення конкурсу </w:t>
      </w:r>
    </w:p>
    <w:p w:rsidR="005330A2" w:rsidRPr="002C000A" w:rsidRDefault="005330A2" w:rsidP="005330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на зайняття вакантної посади державної служби категорії </w:t>
      </w:r>
      <w:r w:rsidRPr="002C000A"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</w:t>
      </w:r>
    </w:p>
    <w:p w:rsidR="005330A2" w:rsidRPr="00FC61F6" w:rsidRDefault="005330A2" w:rsidP="005330A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апарату </w:t>
      </w:r>
      <w:r w:rsidRPr="00A509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Київського апеляційного суду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sym w:font="Symbol" w:char="F02D"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судового розпорядника відділу судових розпорядників</w:t>
      </w:r>
    </w:p>
    <w:p w:rsidR="005330A2" w:rsidRPr="002C000A" w:rsidRDefault="005330A2" w:rsidP="005330A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1"/>
        <w:gridCol w:w="6229"/>
      </w:tblGrid>
      <w:tr w:rsidR="005330A2" w:rsidRPr="002C000A" w:rsidTr="00E753A8">
        <w:trPr>
          <w:jc w:val="center"/>
        </w:trPr>
        <w:tc>
          <w:tcPr>
            <w:tcW w:w="9854" w:type="dxa"/>
            <w:gridSpan w:val="2"/>
          </w:tcPr>
          <w:p w:rsidR="005330A2" w:rsidRPr="002C000A" w:rsidRDefault="005330A2" w:rsidP="00E75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5330A2" w:rsidRPr="00BE2124" w:rsidTr="00E753A8">
        <w:trPr>
          <w:jc w:val="center"/>
        </w:trPr>
        <w:tc>
          <w:tcPr>
            <w:tcW w:w="3359" w:type="dxa"/>
          </w:tcPr>
          <w:p w:rsidR="005330A2" w:rsidRPr="002C000A" w:rsidRDefault="005330A2" w:rsidP="00E753A8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495" w:type="dxa"/>
          </w:tcPr>
          <w:p w:rsidR="005330A2" w:rsidRDefault="005330A2" w:rsidP="005330A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07"/>
              </w:tabs>
              <w:spacing w:after="0" w:line="240" w:lineRule="auto"/>
              <w:ind w:left="-19" w:firstLine="6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забезпечує неухильне виконання розпоряджень головуючого судді</w:t>
            </w:r>
          </w:p>
          <w:p w:rsidR="005330A2" w:rsidRPr="00932CE8" w:rsidRDefault="005330A2" w:rsidP="005330A2">
            <w:pPr>
              <w:numPr>
                <w:ilvl w:val="0"/>
                <w:numId w:val="5"/>
              </w:numPr>
              <w:tabs>
                <w:tab w:val="left" w:pos="45"/>
                <w:tab w:val="left" w:pos="329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забезпечує належний стан зали судового засідання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, </w:t>
            </w: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підготовку його до слухання справи і доповідає про готовність головуючому судді</w:t>
            </w:r>
          </w:p>
          <w:p w:rsidR="005330A2" w:rsidRPr="00932CE8" w:rsidRDefault="005330A2" w:rsidP="005330A2">
            <w:pPr>
              <w:numPr>
                <w:ilvl w:val="0"/>
                <w:numId w:val="5"/>
              </w:numPr>
              <w:tabs>
                <w:tab w:val="left" w:pos="45"/>
                <w:tab w:val="left" w:pos="329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визначає з урахуванням кількості місць конкретні розміщення та можливу кількість осіб, які можуть бути присутніми в залі судового засідання</w:t>
            </w:r>
          </w:p>
          <w:p w:rsidR="005330A2" w:rsidRPr="00DB1664" w:rsidRDefault="005330A2" w:rsidP="005330A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07"/>
              </w:tabs>
              <w:spacing w:after="0" w:line="240" w:lineRule="auto"/>
              <w:ind w:left="-19" w:firstLine="6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оголошує про вхід суду до зали судового засідання і вихід з неї та пропонує всім присутнім встати</w:t>
            </w:r>
          </w:p>
          <w:p w:rsidR="005330A2" w:rsidRPr="00DB1664" w:rsidRDefault="005330A2" w:rsidP="005330A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07"/>
              </w:tabs>
              <w:spacing w:after="0" w:line="240" w:lineRule="auto"/>
              <w:ind w:left="-19" w:firstLine="6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запрошує</w:t>
            </w: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за розпорядженням головуючого судді до зали судового засідання свідків, експертів, перекладачів та приводить їх до присяги</w:t>
            </w:r>
          </w:p>
          <w:p w:rsidR="005330A2" w:rsidRPr="00DB1664" w:rsidRDefault="005330A2" w:rsidP="005330A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07"/>
              </w:tabs>
              <w:spacing w:after="0" w:line="240" w:lineRule="auto"/>
              <w:ind w:left="-19" w:firstLine="19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запрошує</w:t>
            </w: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за розпорядженням головуючого судді до зали судового засідання інших учасників судового процесу</w:t>
            </w:r>
          </w:p>
          <w:p w:rsidR="005330A2" w:rsidRPr="00DB1664" w:rsidRDefault="005330A2" w:rsidP="005330A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07"/>
              </w:tabs>
              <w:spacing w:after="0" w:line="240" w:lineRule="auto"/>
              <w:ind w:left="-19" w:firstLine="6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</w:t>
            </w:r>
          </w:p>
          <w:p w:rsidR="005330A2" w:rsidRPr="00DB1664" w:rsidRDefault="005330A2" w:rsidP="005330A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07"/>
              </w:tabs>
              <w:spacing w:after="0" w:line="240" w:lineRule="auto"/>
              <w:ind w:left="-19" w:firstLine="6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</w:t>
            </w:r>
          </w:p>
          <w:p w:rsidR="005330A2" w:rsidRPr="00BE2124" w:rsidRDefault="005330A2" w:rsidP="005330A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07"/>
              </w:tabs>
              <w:spacing w:after="0" w:line="240" w:lineRule="auto"/>
              <w:ind w:left="-19" w:firstLine="6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забезпечує виконання вимог процесуального законодавства щодо проведення закритого судового засідання та вживає за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ходів до обмеження входу до зали</w:t>
            </w: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судового засідання сторонніх осіб</w:t>
            </w:r>
          </w:p>
          <w:p w:rsidR="005330A2" w:rsidRPr="004A7334" w:rsidRDefault="005330A2" w:rsidP="005330A2">
            <w:pPr>
              <w:pStyle w:val="a3"/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4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вживає заходів щодо недопущення </w:t>
            </w:r>
            <w:r w:rsidRPr="001B492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неправомірного розголошення у будь-який спосіб персональних даних, які було довірено, або які стали відомі у зв’язку з виконанням посадових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обов’язків. </w:t>
            </w:r>
            <w:r w:rsidRPr="001B492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Дотримується вимог законодавства у сфері захисту персональних даних</w:t>
            </w:r>
          </w:p>
        </w:tc>
      </w:tr>
      <w:tr w:rsidR="005330A2" w:rsidRPr="002C000A" w:rsidTr="00E753A8">
        <w:trPr>
          <w:jc w:val="center"/>
        </w:trPr>
        <w:tc>
          <w:tcPr>
            <w:tcW w:w="3359" w:type="dxa"/>
          </w:tcPr>
          <w:p w:rsidR="005330A2" w:rsidRPr="002C000A" w:rsidRDefault="005330A2" w:rsidP="00E753A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495" w:type="dxa"/>
          </w:tcPr>
          <w:p w:rsidR="005330A2" w:rsidRPr="00AE1A12" w:rsidRDefault="005330A2" w:rsidP="00E753A8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4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посадовий оклад згідно зі штатним розписом суду</w:t>
            </w:r>
          </w:p>
          <w:p w:rsidR="005330A2" w:rsidRPr="002C000A" w:rsidRDefault="005330A2" w:rsidP="00E753A8">
            <w:pPr>
              <w:numPr>
                <w:ilvl w:val="0"/>
                <w:numId w:val="1"/>
              </w:numPr>
              <w:tabs>
                <w:tab w:val="left" w:pos="43"/>
                <w:tab w:val="left" w:pos="327"/>
              </w:tabs>
              <w:spacing w:after="0" w:line="240" w:lineRule="auto"/>
              <w:ind w:left="167" w:hanging="12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00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надбавки, доплати та премії відповідно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2C00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статті 52 Закону України «Про державну службу»</w:t>
            </w:r>
          </w:p>
        </w:tc>
      </w:tr>
      <w:tr w:rsidR="005330A2" w:rsidRPr="002C000A" w:rsidTr="00E753A8">
        <w:trPr>
          <w:jc w:val="center"/>
        </w:trPr>
        <w:tc>
          <w:tcPr>
            <w:tcW w:w="3359" w:type="dxa"/>
          </w:tcPr>
          <w:p w:rsidR="005330A2" w:rsidRPr="002C000A" w:rsidRDefault="005330A2" w:rsidP="00E753A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95" w:type="dxa"/>
          </w:tcPr>
          <w:p w:rsidR="005330A2" w:rsidRPr="002C000A" w:rsidRDefault="005330A2" w:rsidP="00E753A8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безстрокове</w:t>
            </w: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призначення</w:t>
            </w:r>
          </w:p>
        </w:tc>
      </w:tr>
      <w:tr w:rsidR="005330A2" w:rsidRPr="002C000A" w:rsidTr="00E753A8">
        <w:trPr>
          <w:jc w:val="center"/>
        </w:trPr>
        <w:tc>
          <w:tcPr>
            <w:tcW w:w="3359" w:type="dxa"/>
          </w:tcPr>
          <w:p w:rsidR="005330A2" w:rsidRPr="002C000A" w:rsidRDefault="005330A2" w:rsidP="00E753A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95" w:type="dxa"/>
          </w:tcPr>
          <w:p w:rsidR="005330A2" w:rsidRPr="004544D3" w:rsidRDefault="005330A2" w:rsidP="00E753A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копія паспорта громадянина України</w:t>
            </w:r>
          </w:p>
          <w:p w:rsidR="005330A2" w:rsidRPr="004544D3" w:rsidRDefault="005330A2" w:rsidP="00E753A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письмов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зазначенням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мотивів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для зайняття посади, до якої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додається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резюме </w:t>
            </w:r>
            <w:proofErr w:type="gramStart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>ільн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  <w:p w:rsidR="005330A2" w:rsidRPr="004544D3" w:rsidRDefault="005330A2" w:rsidP="00E753A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письмов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якій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повідомляє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те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44D3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застосовуються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заборони,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визначені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частинами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третьою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четвертою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1 Закону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», та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перевірки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та на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оприлюднення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відомостей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еї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зазначеного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Закону </w:t>
            </w:r>
          </w:p>
          <w:p w:rsidR="005330A2" w:rsidRPr="004544D3" w:rsidRDefault="005330A2" w:rsidP="00E753A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копію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копії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>) документа (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) про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освіту</w:t>
            </w:r>
            <w:proofErr w:type="spellEnd"/>
          </w:p>
          <w:p w:rsidR="005330A2" w:rsidRPr="004544D3" w:rsidRDefault="005330A2" w:rsidP="00E753A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оригінал посвідчення атестації щодо вільного володіння державною мовою</w:t>
            </w:r>
          </w:p>
          <w:p w:rsidR="005330A2" w:rsidRPr="004544D3" w:rsidRDefault="005330A2" w:rsidP="00E753A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заповнен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особов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картк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встановленого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зразка</w:t>
            </w:r>
            <w:proofErr w:type="spellEnd"/>
          </w:p>
          <w:p w:rsidR="005330A2" w:rsidRDefault="005330A2" w:rsidP="00E753A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деклараці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особи,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уповноваженої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функцій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держави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44D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</w:p>
          <w:p w:rsidR="005330A2" w:rsidRDefault="005330A2" w:rsidP="00E753A8">
            <w:pPr>
              <w:tabs>
                <w:tab w:val="left" w:pos="451"/>
              </w:tabs>
              <w:spacing w:line="240" w:lineRule="auto"/>
              <w:ind w:left="4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8E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Примітка.</w:t>
            </w:r>
            <w:r w:rsidRPr="00E57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Декларація особи,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уповноваженої на виконання функцій держави або місцевого самоврядування, за 2018 рік 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НАЗК </w:t>
            </w:r>
            <w:r w:rsidRPr="00E57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5330A2" w:rsidRPr="004544D3" w:rsidRDefault="005330A2" w:rsidP="00E753A8">
            <w:pPr>
              <w:tabs>
                <w:tab w:val="left" w:pos="451"/>
              </w:tabs>
              <w:spacing w:line="240" w:lineRule="auto"/>
              <w:ind w:left="4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30A2" w:rsidRPr="00BE2124" w:rsidRDefault="005330A2" w:rsidP="00E753A8">
            <w:pPr>
              <w:spacing w:line="240" w:lineRule="auto"/>
              <w:ind w:left="25" w:firstLine="56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Документи для участі у 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конкурсі приймаються до 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8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год.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00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хв.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21 березня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9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року   </w:t>
            </w:r>
          </w:p>
        </w:tc>
      </w:tr>
      <w:tr w:rsidR="005330A2" w:rsidRPr="002C000A" w:rsidTr="00E753A8">
        <w:trPr>
          <w:jc w:val="center"/>
        </w:trPr>
        <w:tc>
          <w:tcPr>
            <w:tcW w:w="3359" w:type="dxa"/>
          </w:tcPr>
          <w:p w:rsidR="005330A2" w:rsidRPr="002C000A" w:rsidRDefault="005330A2" w:rsidP="00E753A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Місце, час та д</w:t>
            </w:r>
            <w:proofErr w:type="spellStart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початку п</w:t>
            </w:r>
            <w:proofErr w:type="spellStart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>роведення</w:t>
            </w:r>
            <w:proofErr w:type="spellEnd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95" w:type="dxa"/>
            <w:tcBorders>
              <w:bottom w:val="single" w:sz="4" w:space="0" w:color="auto"/>
            </w:tcBorders>
          </w:tcPr>
          <w:p w:rsidR="005330A2" w:rsidRPr="00F96758" w:rsidRDefault="005330A2" w:rsidP="00E753A8">
            <w:pPr>
              <w:spacing w:after="0" w:line="240" w:lineRule="auto"/>
              <w:ind w:firstLine="59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Київський апеляційний суд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адресою: 03110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Київ, вул. Солом’янська, 2а</w:t>
            </w:r>
          </w:p>
          <w:p w:rsidR="005330A2" w:rsidRPr="002C000A" w:rsidRDefault="005330A2" w:rsidP="00E753A8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 год. 00 хв.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березня 2019</w:t>
            </w:r>
            <w:r w:rsidRPr="00B422F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5330A2" w:rsidRPr="00D96E24" w:rsidTr="00E753A8">
        <w:trPr>
          <w:jc w:val="center"/>
        </w:trPr>
        <w:tc>
          <w:tcPr>
            <w:tcW w:w="3359" w:type="dxa"/>
          </w:tcPr>
          <w:p w:rsidR="005330A2" w:rsidRPr="002C000A" w:rsidRDefault="005330A2" w:rsidP="00E753A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Пр</w:t>
            </w:r>
            <w:proofErr w:type="gram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ізвище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’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я та по батькові, 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телефону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та адреса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пошти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надає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додаткову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інформацію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питань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95" w:type="dxa"/>
            <w:tcBorders>
              <w:bottom w:val="nil"/>
            </w:tcBorders>
          </w:tcPr>
          <w:p w:rsidR="005330A2" w:rsidRDefault="005330A2" w:rsidP="00E753A8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Зоріч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Миколаївна</w:t>
            </w:r>
          </w:p>
          <w:p w:rsidR="005330A2" w:rsidRPr="00F96758" w:rsidRDefault="005330A2" w:rsidP="00E753A8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Смоляр Олеся Володимирівна</w:t>
            </w:r>
          </w:p>
          <w:p w:rsidR="005330A2" w:rsidRPr="00F96758" w:rsidRDefault="005330A2" w:rsidP="00E753A8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Метляєва</w:t>
            </w:r>
            <w:proofErr w:type="spellEnd"/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Сергіївна </w:t>
            </w:r>
          </w:p>
          <w:p w:rsidR="005330A2" w:rsidRPr="002C000A" w:rsidRDefault="005330A2" w:rsidP="00E753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5330A2" w:rsidRDefault="005330A2" w:rsidP="00E75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(044) 284-15-52</w:t>
            </w:r>
          </w:p>
          <w:p w:rsidR="005330A2" w:rsidRPr="002C000A" w:rsidRDefault="005330A2" w:rsidP="00E75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(044) 284-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13-10</w:t>
            </w:r>
          </w:p>
          <w:p w:rsidR="005330A2" w:rsidRPr="002C000A" w:rsidRDefault="005330A2" w:rsidP="00E75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5330A2" w:rsidRPr="00D96E24" w:rsidRDefault="005330A2" w:rsidP="00E753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5" w:history="1">
              <w:r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uk-UA"/>
                </w:rPr>
                <w:br/>
              </w:r>
              <w:r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inbox</w:t>
              </w:r>
              <w:r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@</w:t>
              </w:r>
              <w:r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kia</w:t>
              </w:r>
              <w:r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r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court</w:t>
              </w:r>
              <w:r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r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gov</w:t>
              </w:r>
              <w:r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ua</w:t>
              </w:r>
              <w:proofErr w:type="spellEnd"/>
            </w:hyperlink>
          </w:p>
        </w:tc>
      </w:tr>
      <w:tr w:rsidR="005330A2" w:rsidRPr="00D96E24" w:rsidTr="00E753A8">
        <w:trPr>
          <w:jc w:val="center"/>
        </w:trPr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5330A2" w:rsidRPr="002C000A" w:rsidRDefault="005330A2" w:rsidP="00E753A8">
            <w:pPr>
              <w:spacing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330A2" w:rsidRPr="002C000A" w:rsidTr="00E753A8">
        <w:trPr>
          <w:jc w:val="center"/>
        </w:trPr>
        <w:tc>
          <w:tcPr>
            <w:tcW w:w="9854" w:type="dxa"/>
            <w:gridSpan w:val="2"/>
          </w:tcPr>
          <w:p w:rsidR="005330A2" w:rsidRPr="002C000A" w:rsidRDefault="005330A2" w:rsidP="00E753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КВАЛІФІКАЦІЙНІ </w:t>
            </w:r>
            <w:r w:rsidRPr="00C9544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ВИМОГИ</w:t>
            </w:r>
          </w:p>
        </w:tc>
      </w:tr>
      <w:tr w:rsidR="005330A2" w:rsidRPr="008B2765" w:rsidTr="00E753A8">
        <w:trPr>
          <w:jc w:val="center"/>
        </w:trPr>
        <w:tc>
          <w:tcPr>
            <w:tcW w:w="3359" w:type="dxa"/>
          </w:tcPr>
          <w:p w:rsidR="005330A2" w:rsidRPr="002C000A" w:rsidRDefault="005330A2" w:rsidP="00E753A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  <w:p w:rsidR="005330A2" w:rsidRPr="002C000A" w:rsidRDefault="005330A2" w:rsidP="00E753A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5330A2" w:rsidRPr="002C000A" w:rsidRDefault="005330A2" w:rsidP="00E753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54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вища, не нижче </w:t>
            </w:r>
            <w:proofErr w:type="spellStart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>ступеня</w:t>
            </w:r>
            <w:proofErr w:type="spellEnd"/>
            <w:r w:rsidRPr="00C954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>молодшого</w:t>
            </w:r>
            <w:proofErr w:type="spellEnd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 </w:t>
            </w:r>
            <w:proofErr w:type="spellStart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спеціальністю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«Право» </w:t>
            </w:r>
          </w:p>
        </w:tc>
      </w:tr>
      <w:tr w:rsidR="005330A2" w:rsidRPr="002C000A" w:rsidTr="00E753A8">
        <w:trPr>
          <w:jc w:val="center"/>
        </w:trPr>
        <w:tc>
          <w:tcPr>
            <w:tcW w:w="3359" w:type="dxa"/>
          </w:tcPr>
          <w:p w:rsidR="005330A2" w:rsidRPr="002C000A" w:rsidRDefault="005330A2" w:rsidP="00E753A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Досвід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5330A2" w:rsidRPr="002C000A" w:rsidRDefault="005330A2" w:rsidP="00E753A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5330A2" w:rsidRPr="002C000A" w:rsidRDefault="005330A2" w:rsidP="00E753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5330A2" w:rsidRPr="002C000A" w:rsidTr="00E753A8">
        <w:trPr>
          <w:jc w:val="center"/>
        </w:trPr>
        <w:tc>
          <w:tcPr>
            <w:tcW w:w="3359" w:type="dxa"/>
          </w:tcPr>
          <w:p w:rsidR="005330A2" w:rsidRPr="002C000A" w:rsidRDefault="005330A2" w:rsidP="00E753A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Володіння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мовою</w:t>
            </w:r>
            <w:proofErr w:type="spellEnd"/>
          </w:p>
          <w:p w:rsidR="005330A2" w:rsidRPr="002C000A" w:rsidRDefault="005330A2" w:rsidP="00E753A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5330A2" w:rsidRPr="002C000A" w:rsidRDefault="005330A2" w:rsidP="00E753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5330A2" w:rsidRPr="002C000A" w:rsidTr="00E753A8">
        <w:trPr>
          <w:jc w:val="center"/>
        </w:trPr>
        <w:tc>
          <w:tcPr>
            <w:tcW w:w="9854" w:type="dxa"/>
            <w:gridSpan w:val="2"/>
          </w:tcPr>
          <w:p w:rsidR="005330A2" w:rsidRPr="002C000A" w:rsidRDefault="005330A2" w:rsidP="00E753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5330A2" w:rsidRPr="002C000A" w:rsidTr="00E753A8">
        <w:trPr>
          <w:trHeight w:val="180"/>
          <w:jc w:val="center"/>
        </w:trPr>
        <w:tc>
          <w:tcPr>
            <w:tcW w:w="3359" w:type="dxa"/>
          </w:tcPr>
          <w:p w:rsidR="005330A2" w:rsidRPr="00C9544B" w:rsidRDefault="005330A2" w:rsidP="00E753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5" w:type="dxa"/>
          </w:tcPr>
          <w:p w:rsidR="005330A2" w:rsidRPr="006C09CF" w:rsidRDefault="005330A2" w:rsidP="00E753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5330A2" w:rsidRPr="002C000A" w:rsidTr="00E753A8">
        <w:trPr>
          <w:trHeight w:val="142"/>
          <w:jc w:val="center"/>
        </w:trPr>
        <w:tc>
          <w:tcPr>
            <w:tcW w:w="3359" w:type="dxa"/>
          </w:tcPr>
          <w:p w:rsidR="005330A2" w:rsidRPr="00BA6193" w:rsidRDefault="005330A2" w:rsidP="00E753A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Уміння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працювати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комп'ютером</w:t>
            </w:r>
            <w:proofErr w:type="spellEnd"/>
          </w:p>
        </w:tc>
        <w:tc>
          <w:tcPr>
            <w:tcW w:w="6495" w:type="dxa"/>
          </w:tcPr>
          <w:p w:rsidR="005330A2" w:rsidRPr="00CD2852" w:rsidRDefault="005330A2" w:rsidP="00E753A8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середній рівень, програми пакету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володіння пошуковою системою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</w:tr>
      <w:tr w:rsidR="005330A2" w:rsidRPr="00174FF9" w:rsidTr="00E753A8">
        <w:trPr>
          <w:trHeight w:val="75"/>
          <w:jc w:val="center"/>
        </w:trPr>
        <w:tc>
          <w:tcPr>
            <w:tcW w:w="3359" w:type="dxa"/>
          </w:tcPr>
          <w:p w:rsidR="005330A2" w:rsidRPr="00BA6193" w:rsidRDefault="005330A2" w:rsidP="00E753A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ілові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6495" w:type="dxa"/>
          </w:tcPr>
          <w:p w:rsidR="005330A2" w:rsidRDefault="005330A2" w:rsidP="00E753A8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уміння працювати в команді</w:t>
            </w:r>
          </w:p>
          <w:p w:rsidR="005330A2" w:rsidRDefault="005330A2" w:rsidP="00E753A8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навички розв’язання проблем</w:t>
            </w:r>
          </w:p>
          <w:p w:rsidR="005330A2" w:rsidRDefault="005330A2" w:rsidP="00E753A8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уміння дотримуватися субординації</w:t>
            </w:r>
          </w:p>
          <w:p w:rsidR="005330A2" w:rsidRDefault="005330A2" w:rsidP="00E753A8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оперативність</w:t>
            </w:r>
          </w:p>
          <w:p w:rsidR="005330A2" w:rsidRPr="00CD2852" w:rsidRDefault="005330A2" w:rsidP="00E753A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327" w:hanging="3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5330A2" w:rsidRPr="002C000A" w:rsidTr="00E753A8">
        <w:trPr>
          <w:trHeight w:val="1125"/>
          <w:jc w:val="center"/>
        </w:trPr>
        <w:tc>
          <w:tcPr>
            <w:tcW w:w="3359" w:type="dxa"/>
          </w:tcPr>
          <w:p w:rsidR="005330A2" w:rsidRPr="00BA6193" w:rsidRDefault="005330A2" w:rsidP="00E753A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собистісні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6495" w:type="dxa"/>
          </w:tcPr>
          <w:p w:rsidR="005330A2" w:rsidRPr="00FD670A" w:rsidRDefault="005330A2" w:rsidP="00E753A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58EF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</w:p>
          <w:p w:rsidR="005330A2" w:rsidRDefault="005330A2" w:rsidP="00E753A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  <w:p w:rsidR="005330A2" w:rsidRDefault="005330A2" w:rsidP="00E753A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</w:p>
          <w:p w:rsidR="005330A2" w:rsidRDefault="005330A2" w:rsidP="00E753A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емоційна стабільність</w:t>
            </w:r>
          </w:p>
          <w:p w:rsidR="005330A2" w:rsidRPr="00940A0D" w:rsidRDefault="005330A2" w:rsidP="00E753A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тактовність</w:t>
            </w:r>
          </w:p>
        </w:tc>
      </w:tr>
      <w:tr w:rsidR="005330A2" w:rsidRPr="002C000A" w:rsidTr="00E753A8">
        <w:trPr>
          <w:trHeight w:val="210"/>
          <w:jc w:val="center"/>
        </w:trPr>
        <w:tc>
          <w:tcPr>
            <w:tcW w:w="9854" w:type="dxa"/>
            <w:gridSpan w:val="2"/>
            <w:vAlign w:val="center"/>
          </w:tcPr>
          <w:p w:rsidR="005330A2" w:rsidRPr="00F96758" w:rsidRDefault="005330A2" w:rsidP="00E753A8">
            <w:pPr>
              <w:widowControl w:val="0"/>
              <w:suppressLineNumbers/>
              <w:tabs>
                <w:tab w:val="left" w:pos="309"/>
              </w:tabs>
              <w:suppressAutoHyphens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8"/>
                <w:lang w:val="uk-UA" w:eastAsia="hi-IN" w:bidi="hi-IN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5330A2" w:rsidRPr="002C000A" w:rsidTr="00E753A8">
        <w:trPr>
          <w:trHeight w:val="120"/>
          <w:jc w:val="center"/>
        </w:trPr>
        <w:tc>
          <w:tcPr>
            <w:tcW w:w="3359" w:type="dxa"/>
          </w:tcPr>
          <w:p w:rsidR="005330A2" w:rsidRPr="00996791" w:rsidRDefault="005330A2" w:rsidP="00E753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67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ВИМОГА</w:t>
            </w:r>
          </w:p>
        </w:tc>
        <w:tc>
          <w:tcPr>
            <w:tcW w:w="6495" w:type="dxa"/>
          </w:tcPr>
          <w:p w:rsidR="005330A2" w:rsidRPr="00F96758" w:rsidRDefault="005330A2" w:rsidP="00E753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5330A2" w:rsidRPr="002C000A" w:rsidTr="00E753A8">
        <w:trPr>
          <w:trHeight w:val="1065"/>
          <w:jc w:val="center"/>
        </w:trPr>
        <w:tc>
          <w:tcPr>
            <w:tcW w:w="3359" w:type="dxa"/>
          </w:tcPr>
          <w:p w:rsidR="005330A2" w:rsidRPr="002C000A" w:rsidRDefault="005330A2" w:rsidP="00E753A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</w:p>
          <w:p w:rsidR="005330A2" w:rsidRPr="002C000A" w:rsidRDefault="005330A2" w:rsidP="00E753A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5330A2" w:rsidRPr="002C000A" w:rsidRDefault="005330A2" w:rsidP="00E753A8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Конституція України</w:t>
            </w:r>
          </w:p>
          <w:p w:rsidR="005330A2" w:rsidRPr="002C000A" w:rsidRDefault="005330A2" w:rsidP="00E753A8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Закон України «Про державну службу»</w:t>
            </w:r>
          </w:p>
          <w:p w:rsidR="005330A2" w:rsidRPr="005576B7" w:rsidRDefault="005330A2" w:rsidP="00E753A8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Закон України «Про запобігання корупції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5330A2" w:rsidRPr="0032339F" w:rsidTr="00E753A8">
        <w:trPr>
          <w:trHeight w:val="1822"/>
          <w:jc w:val="center"/>
        </w:trPr>
        <w:tc>
          <w:tcPr>
            <w:tcW w:w="3359" w:type="dxa"/>
          </w:tcPr>
          <w:p w:rsidR="005330A2" w:rsidRPr="002C000A" w:rsidRDefault="005330A2" w:rsidP="00E753A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спеціального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що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пов’язане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завданнями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змістом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службовця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відповідно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посадової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інструкції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положення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ідрозділ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495" w:type="dxa"/>
          </w:tcPr>
          <w:p w:rsidR="005330A2" w:rsidRPr="008D3B13" w:rsidRDefault="005330A2" w:rsidP="00E753A8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3B13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судоустрій і статус суддів»</w:t>
            </w:r>
          </w:p>
          <w:p w:rsidR="005330A2" w:rsidRDefault="005330A2" w:rsidP="00E753A8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Кримінальний процесуальний кодекс України</w:t>
            </w:r>
          </w:p>
          <w:p w:rsidR="005330A2" w:rsidRDefault="005330A2" w:rsidP="00E753A8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Цивільний процесуальний кодекс України</w:t>
            </w:r>
          </w:p>
          <w:p w:rsidR="005330A2" w:rsidRPr="008D3B13" w:rsidRDefault="005330A2" w:rsidP="00E753A8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Кодекс України про адміністративні правопорушення</w:t>
            </w:r>
          </w:p>
          <w:p w:rsidR="005330A2" w:rsidRPr="008D3B13" w:rsidRDefault="005330A2" w:rsidP="00E753A8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D3B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5330A2" w:rsidRDefault="005330A2" w:rsidP="00E753A8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Інструкція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</w:t>
            </w:r>
          </w:p>
          <w:p w:rsidR="005330A2" w:rsidRPr="00E26B79" w:rsidRDefault="005330A2" w:rsidP="00E753A8">
            <w:pPr>
              <w:numPr>
                <w:ilvl w:val="0"/>
                <w:numId w:val="2"/>
              </w:numPr>
              <w:tabs>
                <w:tab w:val="left" w:pos="265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B79">
              <w:rPr>
                <w:rFonts w:ascii="Times New Roman" w:hAnsi="Times New Roman"/>
                <w:sz w:val="28"/>
                <w:szCs w:val="28"/>
                <w:lang w:val="uk-UA"/>
              </w:rPr>
              <w:t>Положення про порядок створення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діяльності служби судових розпорядників</w:t>
            </w:r>
            <w:r w:rsidRPr="00E26B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330A2" w:rsidRPr="008D3B13" w:rsidRDefault="005330A2" w:rsidP="00E753A8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25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3B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Загальні правила етичної поведінки державних службовців та посадових осіб місцевого самоврядування </w:t>
            </w:r>
          </w:p>
          <w:p w:rsidR="005330A2" w:rsidRPr="00D76D27" w:rsidRDefault="005330A2" w:rsidP="00E753A8">
            <w:pPr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5" w:hanging="4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D3B13">
              <w:rPr>
                <w:rFonts w:ascii="Times New Roman" w:hAnsi="Times New Roman"/>
                <w:sz w:val="28"/>
                <w:szCs w:val="28"/>
                <w:lang w:val="uk-UA"/>
              </w:rPr>
              <w:t>Правила поведінки працівника суду</w:t>
            </w:r>
          </w:p>
        </w:tc>
      </w:tr>
    </w:tbl>
    <w:p w:rsidR="005330A2" w:rsidRDefault="005330A2" w:rsidP="005330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5330A2" w:rsidRDefault="005330A2" w:rsidP="005330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5330A2" w:rsidRDefault="005330A2" w:rsidP="005330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5330A2" w:rsidRDefault="005330A2" w:rsidP="005330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5330A2" w:rsidRDefault="005330A2" w:rsidP="005330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5330A2" w:rsidRDefault="005330A2" w:rsidP="005330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5330A2" w:rsidRDefault="005330A2" w:rsidP="005330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5330A2" w:rsidRDefault="005330A2" w:rsidP="005330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5330A2" w:rsidRDefault="005330A2" w:rsidP="005330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5330A2" w:rsidRDefault="005330A2" w:rsidP="005330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5330A2" w:rsidRDefault="005330A2" w:rsidP="005330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5330A2" w:rsidRDefault="005330A2" w:rsidP="005330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5330A2" w:rsidRDefault="005330A2" w:rsidP="005330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5330A2" w:rsidRDefault="005330A2" w:rsidP="005330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5330A2" w:rsidRDefault="005330A2" w:rsidP="005330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5330A2" w:rsidRDefault="005330A2" w:rsidP="005330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5330A2" w:rsidRDefault="005330A2" w:rsidP="005330A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C02B8F" w:rsidRDefault="00C02B8F"/>
    <w:sectPr w:rsidR="00C02B8F" w:rsidSect="005330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977F8"/>
    <w:multiLevelType w:val="hybridMultilevel"/>
    <w:tmpl w:val="8A5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0A2"/>
    <w:rsid w:val="005330A2"/>
    <w:rsid w:val="00C0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0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i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4601</Characters>
  <Application>Microsoft Office Word</Application>
  <DocSecurity>0</DocSecurity>
  <Lines>38</Lines>
  <Paragraphs>10</Paragraphs>
  <ScaleCrop>false</ScaleCrop>
  <Company>Microsoft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Metlyaeva_OS</dc:creator>
  <cp:keywords/>
  <dc:description/>
  <cp:lastModifiedBy>Metlyaeva_OS</cp:lastModifiedBy>
  <cp:revision>2</cp:revision>
  <dcterms:created xsi:type="dcterms:W3CDTF">2019-03-05T08:04:00Z</dcterms:created>
  <dcterms:modified xsi:type="dcterms:W3CDTF">2019-03-05T08:06:00Z</dcterms:modified>
</cp:coreProperties>
</file>